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DBFB" w14:textId="665535DE" w:rsidR="00B7002F" w:rsidRPr="00F83440" w:rsidRDefault="00B7002F" w:rsidP="00B7002F">
      <w:pPr>
        <w:pStyle w:val="Header"/>
        <w:rPr>
          <w:sz w:val="24"/>
          <w:szCs w:val="24"/>
          <w:lang w:val="fr-FR"/>
        </w:rPr>
      </w:pPr>
      <w:r w:rsidRPr="00F83440">
        <w:rPr>
          <w:sz w:val="24"/>
          <w:szCs w:val="24"/>
          <w:lang w:val="fr-FR"/>
        </w:rPr>
        <w:t xml:space="preserve">Clarifications issue </w:t>
      </w:r>
      <w:proofErr w:type="gramStart"/>
      <w:r w:rsidRPr="00F83440">
        <w:rPr>
          <w:sz w:val="24"/>
          <w:szCs w:val="24"/>
          <w:lang w:val="fr-FR"/>
        </w:rPr>
        <w:t>date:</w:t>
      </w:r>
      <w:proofErr w:type="gramEnd"/>
      <w:r w:rsidR="00363361">
        <w:rPr>
          <w:sz w:val="24"/>
          <w:szCs w:val="24"/>
          <w:lang w:val="fr-FR"/>
        </w:rPr>
        <w:t xml:space="preserve"> </w:t>
      </w:r>
      <w:r w:rsidR="00057C19">
        <w:rPr>
          <w:sz w:val="24"/>
          <w:szCs w:val="24"/>
          <w:lang w:val="fr-FR"/>
        </w:rPr>
        <w:t>22/1/2025</w:t>
      </w:r>
    </w:p>
    <w:p w14:paraId="2B50AD52" w14:textId="77777777" w:rsidR="00705D8F" w:rsidRPr="00705D8F" w:rsidRDefault="00705D8F" w:rsidP="00705D8F">
      <w:pPr>
        <w:pStyle w:val="Header"/>
        <w:rPr>
          <w:color w:val="FF0000"/>
          <w:lang w:val="fr-F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19"/>
        <w:gridCol w:w="4199"/>
        <w:gridCol w:w="4716"/>
      </w:tblGrid>
      <w:tr w:rsidR="009475FC" w:rsidRPr="00AA6C96" w14:paraId="073E5130" w14:textId="77777777" w:rsidTr="003824AF">
        <w:trPr>
          <w:trHeight w:val="510"/>
        </w:trPr>
        <w:tc>
          <w:tcPr>
            <w:tcW w:w="719" w:type="dxa"/>
            <w:shd w:val="clear" w:color="auto" w:fill="E2EFD9" w:themeFill="accent6" w:themeFillTint="33"/>
          </w:tcPr>
          <w:p w14:paraId="30FA6DC0" w14:textId="77777777" w:rsidR="009475FC" w:rsidRPr="00D3241C" w:rsidRDefault="009475FC" w:rsidP="5107E242">
            <w:pPr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4199" w:type="dxa"/>
            <w:shd w:val="clear" w:color="auto" w:fill="E2EFD9" w:themeFill="accent6" w:themeFillTint="33"/>
          </w:tcPr>
          <w:p w14:paraId="12513C30" w14:textId="77777777" w:rsidR="009475FC" w:rsidRPr="00D3241C" w:rsidRDefault="009475FC" w:rsidP="5107E242">
            <w:pPr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4716" w:type="dxa"/>
            <w:shd w:val="clear" w:color="auto" w:fill="E2EFD9" w:themeFill="accent6" w:themeFillTint="33"/>
          </w:tcPr>
          <w:p w14:paraId="517EC452" w14:textId="77777777" w:rsidR="009475FC" w:rsidRPr="00D3241C" w:rsidRDefault="009475FC" w:rsidP="5107E242">
            <w:pPr>
              <w:rPr>
                <w:b/>
                <w:bCs/>
                <w:sz w:val="28"/>
                <w:szCs w:val="28"/>
              </w:rPr>
            </w:pPr>
            <w:r w:rsidRPr="5107E242">
              <w:rPr>
                <w:b/>
                <w:bCs/>
                <w:sz w:val="28"/>
                <w:szCs w:val="28"/>
              </w:rPr>
              <w:t xml:space="preserve">Answer </w:t>
            </w:r>
          </w:p>
        </w:tc>
      </w:tr>
      <w:tr w:rsidR="00967FA6" w:rsidRPr="00967FA6" w14:paraId="42162647" w14:textId="77777777" w:rsidTr="003824AF">
        <w:trPr>
          <w:trHeight w:val="797"/>
        </w:trPr>
        <w:tc>
          <w:tcPr>
            <w:tcW w:w="719" w:type="dxa"/>
          </w:tcPr>
          <w:p w14:paraId="7CBD5847" w14:textId="77777777" w:rsidR="009475FC" w:rsidRPr="00967FA6" w:rsidRDefault="009475FC" w:rsidP="00B7002F">
            <w:r w:rsidRPr="00967FA6">
              <w:t>1</w:t>
            </w:r>
          </w:p>
        </w:tc>
        <w:tc>
          <w:tcPr>
            <w:tcW w:w="4199" w:type="dxa"/>
          </w:tcPr>
          <w:p w14:paraId="31BFF783" w14:textId="180E4B28" w:rsidR="00D6793E" w:rsidRPr="00D6793E" w:rsidRDefault="009F3157" w:rsidP="00D6793E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D6793E" w:rsidRPr="00D6793E">
              <w:rPr>
                <w:lang w:val="en-US"/>
              </w:rPr>
              <w:t>e would like to bid on the boat and outboard with accessories only, is that possible?</w:t>
            </w:r>
          </w:p>
          <w:p w14:paraId="2C873515" w14:textId="77777777" w:rsidR="00D6793E" w:rsidRPr="00D6793E" w:rsidRDefault="00D6793E" w:rsidP="00D6793E">
            <w:pPr>
              <w:rPr>
                <w:lang w:val="en-US"/>
              </w:rPr>
            </w:pPr>
          </w:p>
          <w:p w14:paraId="5A0C2DF6" w14:textId="16DD2F78" w:rsidR="00D6793E" w:rsidRPr="00D6793E" w:rsidRDefault="00D6793E" w:rsidP="00D6793E">
            <w:pPr>
              <w:rPr>
                <w:lang w:val="en-US"/>
              </w:rPr>
            </w:pPr>
            <w:r w:rsidRPr="00D6793E">
              <w:rPr>
                <w:lang w:val="en-US"/>
              </w:rPr>
              <w:t xml:space="preserve">Secondly, unfortunately delivery is only available within Juba as it is not possible logistically for us to deliver to </w:t>
            </w:r>
            <w:proofErr w:type="spellStart"/>
            <w:r w:rsidRPr="00D6793E">
              <w:rPr>
                <w:lang w:val="en-US"/>
              </w:rPr>
              <w:t>Ulang</w:t>
            </w:r>
            <w:proofErr w:type="spellEnd"/>
            <w:r w:rsidRPr="00D6793E">
              <w:rPr>
                <w:lang w:val="en-US"/>
              </w:rPr>
              <w:t xml:space="preserve">, although all </w:t>
            </w:r>
            <w:r w:rsidR="00AF2BF5" w:rsidRPr="00D6793E">
              <w:rPr>
                <w:lang w:val="en-US"/>
              </w:rPr>
              <w:t>NGOs</w:t>
            </w:r>
            <w:r w:rsidRPr="00D6793E">
              <w:rPr>
                <w:lang w:val="en-US"/>
              </w:rPr>
              <w:t xml:space="preserve"> in South Sudan do their own deliveries from Juba.</w:t>
            </w:r>
          </w:p>
          <w:p w14:paraId="06F0A4B1" w14:textId="2EB69639" w:rsidR="009475FC" w:rsidRPr="00967FA6" w:rsidRDefault="009475FC" w:rsidP="00967FA6"/>
        </w:tc>
        <w:tc>
          <w:tcPr>
            <w:tcW w:w="4716" w:type="dxa"/>
          </w:tcPr>
          <w:p w14:paraId="3642F2DF" w14:textId="16D59B2B" w:rsidR="00AF2BF5" w:rsidRDefault="00AF2BF5" w:rsidP="00BF6185">
            <w:r>
              <w:t>As indicated in</w:t>
            </w:r>
            <w:r w:rsidR="00393C34">
              <w:t xml:space="preserve"> the</w:t>
            </w:r>
            <w:r>
              <w:t xml:space="preserve"> ITT, you can bid for one or Both lots.</w:t>
            </w:r>
          </w:p>
          <w:p w14:paraId="730F3912" w14:textId="77777777" w:rsidR="00AF2BF5" w:rsidRDefault="00AF2BF5" w:rsidP="00BF6185">
            <w:r>
              <w:t>Therefore, it is okay for you to bid for the Boat and accessories only.</w:t>
            </w:r>
          </w:p>
          <w:p w14:paraId="7AC459F5" w14:textId="77777777" w:rsidR="00AF2BF5" w:rsidRDefault="00AF2BF5" w:rsidP="00BF6185"/>
          <w:p w14:paraId="69C34221" w14:textId="7A95586C" w:rsidR="00AF2BF5" w:rsidRDefault="00AF2BF5" w:rsidP="00BF6185">
            <w:r>
              <w:t>Conside</w:t>
            </w:r>
            <w:r w:rsidR="00393C34">
              <w:t>r</w:t>
            </w:r>
            <w:r>
              <w:t>ing th</w:t>
            </w:r>
            <w:r w:rsidR="00393C34">
              <w:t>e circumstance as you mentioned you can bid for delivery to Juba and indicate so in the offer.</w:t>
            </w:r>
          </w:p>
          <w:p w14:paraId="58EAC861" w14:textId="51E83C10" w:rsidR="00393C34" w:rsidRPr="00967FA6" w:rsidRDefault="00393C34" w:rsidP="00BF6185">
            <w:r>
              <w:t>The Tender evaluation team will deal with it.</w:t>
            </w:r>
          </w:p>
        </w:tc>
      </w:tr>
      <w:tr w:rsidR="00967FA6" w:rsidRPr="00967FA6" w14:paraId="2559C8F9" w14:textId="77777777" w:rsidTr="003824AF">
        <w:trPr>
          <w:trHeight w:val="843"/>
        </w:trPr>
        <w:tc>
          <w:tcPr>
            <w:tcW w:w="719" w:type="dxa"/>
          </w:tcPr>
          <w:p w14:paraId="66C740FD" w14:textId="77777777" w:rsidR="009475FC" w:rsidRPr="00967FA6" w:rsidRDefault="009475FC" w:rsidP="00B7002F">
            <w:r w:rsidRPr="00967FA6">
              <w:t>2</w:t>
            </w:r>
          </w:p>
        </w:tc>
        <w:tc>
          <w:tcPr>
            <w:tcW w:w="4199" w:type="dxa"/>
          </w:tcPr>
          <w:p w14:paraId="051529E4" w14:textId="77777777" w:rsidR="009475FC" w:rsidRPr="00967FA6" w:rsidRDefault="009475FC" w:rsidP="00B7002F"/>
        </w:tc>
        <w:tc>
          <w:tcPr>
            <w:tcW w:w="4716" w:type="dxa"/>
          </w:tcPr>
          <w:p w14:paraId="17F4CC99" w14:textId="77777777" w:rsidR="009475FC" w:rsidRPr="00967FA6" w:rsidRDefault="009475FC" w:rsidP="00B7002F"/>
        </w:tc>
      </w:tr>
      <w:tr w:rsidR="00967FA6" w:rsidRPr="00967FA6" w14:paraId="68EE8013" w14:textId="77777777" w:rsidTr="003824AF">
        <w:trPr>
          <w:trHeight w:val="797"/>
        </w:trPr>
        <w:tc>
          <w:tcPr>
            <w:tcW w:w="719" w:type="dxa"/>
          </w:tcPr>
          <w:p w14:paraId="007FC590" w14:textId="77777777" w:rsidR="009475FC" w:rsidRPr="00967FA6" w:rsidRDefault="009475FC" w:rsidP="00B7002F">
            <w:r w:rsidRPr="00967FA6">
              <w:t>3</w:t>
            </w:r>
          </w:p>
        </w:tc>
        <w:tc>
          <w:tcPr>
            <w:tcW w:w="4199" w:type="dxa"/>
          </w:tcPr>
          <w:p w14:paraId="40CAD544" w14:textId="77777777" w:rsidR="009475FC" w:rsidRPr="00967FA6" w:rsidRDefault="009475FC" w:rsidP="00B7002F"/>
        </w:tc>
        <w:tc>
          <w:tcPr>
            <w:tcW w:w="4716" w:type="dxa"/>
          </w:tcPr>
          <w:p w14:paraId="40647522" w14:textId="77777777" w:rsidR="009475FC" w:rsidRPr="00967FA6" w:rsidRDefault="009475FC" w:rsidP="00B7002F"/>
        </w:tc>
      </w:tr>
      <w:tr w:rsidR="009475FC" w:rsidRPr="00967FA6" w14:paraId="4609C42B" w14:textId="77777777" w:rsidTr="003824AF">
        <w:trPr>
          <w:trHeight w:val="843"/>
        </w:trPr>
        <w:tc>
          <w:tcPr>
            <w:tcW w:w="719" w:type="dxa"/>
          </w:tcPr>
          <w:p w14:paraId="20B45A3B" w14:textId="77777777" w:rsidR="009475FC" w:rsidRPr="00967FA6" w:rsidRDefault="009475FC" w:rsidP="00B7002F">
            <w:r w:rsidRPr="00967FA6">
              <w:t>4</w:t>
            </w:r>
          </w:p>
        </w:tc>
        <w:tc>
          <w:tcPr>
            <w:tcW w:w="4199" w:type="dxa"/>
          </w:tcPr>
          <w:p w14:paraId="41F6508A" w14:textId="77777777" w:rsidR="009475FC" w:rsidRPr="00967FA6" w:rsidRDefault="009475FC" w:rsidP="00B7002F"/>
        </w:tc>
        <w:tc>
          <w:tcPr>
            <w:tcW w:w="4716" w:type="dxa"/>
          </w:tcPr>
          <w:p w14:paraId="217CA66F" w14:textId="77777777" w:rsidR="009475FC" w:rsidRPr="00967FA6" w:rsidRDefault="009475FC" w:rsidP="00B7002F"/>
        </w:tc>
      </w:tr>
    </w:tbl>
    <w:p w14:paraId="3090758D" w14:textId="77777777" w:rsidR="009475FC" w:rsidRPr="00967FA6" w:rsidRDefault="009475FC" w:rsidP="727E09F3"/>
    <w:p w14:paraId="215085B8" w14:textId="6636D2DF" w:rsidR="727E09F3" w:rsidRPr="00967FA6" w:rsidRDefault="727E09F3" w:rsidP="727E09F3"/>
    <w:sectPr w:rsidR="727E09F3" w:rsidRPr="00967F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B818C" w14:textId="77777777" w:rsidR="007B5A47" w:rsidRDefault="007B5A47" w:rsidP="00427870">
      <w:pPr>
        <w:spacing w:after="0" w:line="240" w:lineRule="auto"/>
      </w:pPr>
      <w:r>
        <w:separator/>
      </w:r>
    </w:p>
  </w:endnote>
  <w:endnote w:type="continuationSeparator" w:id="0">
    <w:p w14:paraId="15374AD9" w14:textId="77777777" w:rsidR="007B5A47" w:rsidRDefault="007B5A47" w:rsidP="00427870">
      <w:pPr>
        <w:spacing w:after="0" w:line="240" w:lineRule="auto"/>
      </w:pPr>
      <w:r>
        <w:continuationSeparator/>
      </w:r>
    </w:p>
  </w:endnote>
  <w:endnote w:type="continuationNotice" w:id="1">
    <w:p w14:paraId="629326D7" w14:textId="77777777" w:rsidR="007B5A47" w:rsidRDefault="007B5A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2727" w14:textId="77777777" w:rsidR="00E522AF" w:rsidRDefault="00E52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8151FB" w14:paraId="2D625C93" w14:textId="77777777" w:rsidTr="688151FB">
      <w:trPr>
        <w:trHeight w:val="300"/>
      </w:trPr>
      <w:tc>
        <w:tcPr>
          <w:tcW w:w="3005" w:type="dxa"/>
        </w:tcPr>
        <w:p w14:paraId="76211B27" w14:textId="17268B99" w:rsidR="688151FB" w:rsidRDefault="688151FB" w:rsidP="688151FB">
          <w:pPr>
            <w:pStyle w:val="Header"/>
            <w:ind w:left="-115"/>
          </w:pPr>
        </w:p>
      </w:tc>
      <w:tc>
        <w:tcPr>
          <w:tcW w:w="3005" w:type="dxa"/>
        </w:tcPr>
        <w:p w14:paraId="0A02266F" w14:textId="401085C0" w:rsidR="688151FB" w:rsidRDefault="688151FB" w:rsidP="688151FB">
          <w:pPr>
            <w:pStyle w:val="Header"/>
            <w:jc w:val="center"/>
          </w:pPr>
        </w:p>
      </w:tc>
      <w:tc>
        <w:tcPr>
          <w:tcW w:w="3005" w:type="dxa"/>
        </w:tcPr>
        <w:p w14:paraId="20A86052" w14:textId="2A2FD087" w:rsidR="688151FB" w:rsidRDefault="688151FB" w:rsidP="688151FB">
          <w:pPr>
            <w:pStyle w:val="Header"/>
            <w:ind w:right="-115"/>
            <w:jc w:val="right"/>
          </w:pPr>
        </w:p>
      </w:tc>
    </w:tr>
  </w:tbl>
  <w:p w14:paraId="0334FA82" w14:textId="373643BC" w:rsidR="688151FB" w:rsidRDefault="688151FB" w:rsidP="68815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0CF9" w14:textId="77777777" w:rsidR="00E522AF" w:rsidRDefault="00E52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FE348" w14:textId="77777777" w:rsidR="007B5A47" w:rsidRDefault="007B5A47" w:rsidP="00427870">
      <w:pPr>
        <w:spacing w:after="0" w:line="240" w:lineRule="auto"/>
      </w:pPr>
      <w:r>
        <w:separator/>
      </w:r>
    </w:p>
  </w:footnote>
  <w:footnote w:type="continuationSeparator" w:id="0">
    <w:p w14:paraId="0E1AEF47" w14:textId="77777777" w:rsidR="007B5A47" w:rsidRDefault="007B5A47" w:rsidP="00427870">
      <w:pPr>
        <w:spacing w:after="0" w:line="240" w:lineRule="auto"/>
      </w:pPr>
      <w:r>
        <w:continuationSeparator/>
      </w:r>
    </w:p>
  </w:footnote>
  <w:footnote w:type="continuationNotice" w:id="1">
    <w:p w14:paraId="3353255D" w14:textId="77777777" w:rsidR="007B5A47" w:rsidRDefault="007B5A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186E" w14:textId="77777777" w:rsidR="00E522AF" w:rsidRDefault="00E52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091D" w14:textId="77777777" w:rsidR="00363361" w:rsidRDefault="688151FB" w:rsidP="001A239B">
    <w:pPr>
      <w:pStyle w:val="Header"/>
      <w:rPr>
        <w:b/>
        <w:bCs/>
        <w:sz w:val="28"/>
        <w:szCs w:val="28"/>
      </w:rPr>
    </w:pPr>
    <w:r>
      <w:t xml:space="preserve"> </w:t>
    </w:r>
    <w:r>
      <w:rPr>
        <w:noProof/>
      </w:rPr>
      <w:drawing>
        <wp:inline distT="0" distB="0" distL="0" distR="0" wp14:anchorId="7432CEC2" wp14:editId="3A93FF43">
          <wp:extent cx="1125160" cy="333371"/>
          <wp:effectExtent l="0" t="0" r="0" b="635"/>
          <wp:docPr id="12705820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160" cy="33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88151FB">
      <w:rPr>
        <w:b/>
        <w:bCs/>
        <w:sz w:val="28"/>
        <w:szCs w:val="28"/>
      </w:rPr>
      <w:t xml:space="preserve">             </w:t>
    </w:r>
  </w:p>
  <w:p w14:paraId="12977522" w14:textId="66B2CB39" w:rsidR="001A239B" w:rsidRDefault="688151FB" w:rsidP="001A239B">
    <w:pPr>
      <w:pStyle w:val="Header"/>
      <w:rPr>
        <w:b/>
        <w:bCs/>
        <w:sz w:val="28"/>
        <w:szCs w:val="28"/>
      </w:rPr>
    </w:pPr>
    <w:r w:rsidRPr="688151FB">
      <w:rPr>
        <w:b/>
        <w:bCs/>
        <w:sz w:val="28"/>
        <w:szCs w:val="28"/>
      </w:rPr>
      <w:t xml:space="preserve">Clarifications for Tender </w:t>
    </w:r>
    <w:r w:rsidR="00967FA6">
      <w:rPr>
        <w:b/>
        <w:bCs/>
        <w:sz w:val="28"/>
        <w:szCs w:val="28"/>
      </w:rPr>
      <w:t xml:space="preserve">ref. </w:t>
    </w:r>
    <w:r w:rsidR="00057C19" w:rsidRPr="00057C19">
      <w:rPr>
        <w:b/>
        <w:bCs/>
        <w:sz w:val="28"/>
        <w:szCs w:val="28"/>
      </w:rPr>
      <w:t>JUB-HZ9-35009 &amp; ULN-HZ6-35099</w:t>
    </w:r>
  </w:p>
  <w:p w14:paraId="27A2C1AB" w14:textId="3473114B" w:rsidR="009475FC" w:rsidRPr="001A239B" w:rsidRDefault="00062B0E" w:rsidP="00E522AF">
    <w:pPr>
      <w:pStyle w:val="Header"/>
      <w:rPr>
        <w:color w:val="FF0000"/>
      </w:rPr>
    </w:pPr>
    <w:r w:rsidRPr="001A239B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F278" w14:textId="77777777" w:rsidR="00E522AF" w:rsidRDefault="00E52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23747"/>
    <w:rsid w:val="00057C19"/>
    <w:rsid w:val="00062B0E"/>
    <w:rsid w:val="000C4D86"/>
    <w:rsid w:val="000E5024"/>
    <w:rsid w:val="001114F0"/>
    <w:rsid w:val="00132A6D"/>
    <w:rsid w:val="00181565"/>
    <w:rsid w:val="001A239B"/>
    <w:rsid w:val="001A5D43"/>
    <w:rsid w:val="001B3B26"/>
    <w:rsid w:val="001B5D9A"/>
    <w:rsid w:val="001C6A93"/>
    <w:rsid w:val="001F5CEC"/>
    <w:rsid w:val="002472C7"/>
    <w:rsid w:val="003313AB"/>
    <w:rsid w:val="00363361"/>
    <w:rsid w:val="003769BA"/>
    <w:rsid w:val="003824AF"/>
    <w:rsid w:val="00393C34"/>
    <w:rsid w:val="003E3076"/>
    <w:rsid w:val="003E5BAB"/>
    <w:rsid w:val="00423D54"/>
    <w:rsid w:val="00427870"/>
    <w:rsid w:val="00450B4F"/>
    <w:rsid w:val="004E681C"/>
    <w:rsid w:val="004F469E"/>
    <w:rsid w:val="004F550D"/>
    <w:rsid w:val="00506E0A"/>
    <w:rsid w:val="005072ED"/>
    <w:rsid w:val="0051428F"/>
    <w:rsid w:val="00576181"/>
    <w:rsid w:val="006E673B"/>
    <w:rsid w:val="00705D8F"/>
    <w:rsid w:val="007B5A47"/>
    <w:rsid w:val="00914A60"/>
    <w:rsid w:val="00920AE8"/>
    <w:rsid w:val="009475FC"/>
    <w:rsid w:val="00967FA6"/>
    <w:rsid w:val="009F3157"/>
    <w:rsid w:val="009F7788"/>
    <w:rsid w:val="00A9007A"/>
    <w:rsid w:val="00AA6C96"/>
    <w:rsid w:val="00AF2BF5"/>
    <w:rsid w:val="00B47AB4"/>
    <w:rsid w:val="00B7002F"/>
    <w:rsid w:val="00BC58CD"/>
    <w:rsid w:val="00BF6185"/>
    <w:rsid w:val="00C116AF"/>
    <w:rsid w:val="00CC2FFF"/>
    <w:rsid w:val="00D3241C"/>
    <w:rsid w:val="00D654DB"/>
    <w:rsid w:val="00D6793E"/>
    <w:rsid w:val="00E522AF"/>
    <w:rsid w:val="00EA4A03"/>
    <w:rsid w:val="00ED5414"/>
    <w:rsid w:val="00F16BE7"/>
    <w:rsid w:val="00F83440"/>
    <w:rsid w:val="1C26D09A"/>
    <w:rsid w:val="3A9367CB"/>
    <w:rsid w:val="5107E242"/>
    <w:rsid w:val="5EF3009A"/>
    <w:rsid w:val="688151FB"/>
    <w:rsid w:val="727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167C06FB-EB87-4059-8DF7-48702755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94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475F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CBody2">
    <w:name w:val="AC Body 2"/>
    <w:basedOn w:val="Normal"/>
    <w:rsid w:val="009475FC"/>
    <w:pPr>
      <w:adjustRightInd w:val="0"/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9475F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F6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C6F724E155D48AA80D27F7815E02E" ma:contentTypeVersion="18" ma:contentTypeDescription="Create a new document." ma:contentTypeScope="" ma:versionID="64a92e2ab88a5ea3474a9aeda2eff15e">
  <xsd:schema xmlns:xsd="http://www.w3.org/2001/XMLSchema" xmlns:xs="http://www.w3.org/2001/XMLSchema" xmlns:p="http://schemas.microsoft.com/office/2006/metadata/properties" xmlns:ns3="18dd2e77-ec45-4403-b5f7-93d1a4655a12" xmlns:ns4="7aa78988-9cae-4a8e-afb1-ececdffd8ca4" targetNamespace="http://schemas.microsoft.com/office/2006/metadata/properties" ma:root="true" ma:fieldsID="621380ce4fb8619917151c8a694d188b" ns3:_="" ns4:_="">
    <xsd:import namespace="18dd2e77-ec45-4403-b5f7-93d1a4655a12"/>
    <xsd:import namespace="7aa78988-9cae-4a8e-afb1-ececdffd8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d2e77-ec45-4403-b5f7-93d1a4655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8988-9cae-4a8e-afb1-ececdffd8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a78988-9cae-4a8e-afb1-ececdffd8ca4">
      <UserInfo>
        <DisplayName/>
        <AccountId xsi:nil="true"/>
        <AccountType/>
      </UserInfo>
    </SharedWithUsers>
    <_activity xmlns="18dd2e77-ec45-4403-b5f7-93d1a4655a12" xsi:nil="true"/>
  </documentManagement>
</p:properties>
</file>

<file path=customXml/itemProps1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024CE-5499-429B-9597-169A50829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d2e77-ec45-4403-b5f7-93d1a4655a12"/>
    <ds:schemaRef ds:uri="7aa78988-9cae-4a8e-afb1-ececdffd8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  <ds:schemaRef ds:uri="7aa78988-9cae-4a8e-afb1-ececdffd8ca4"/>
    <ds:schemaRef ds:uri="18dd2e77-ec45-4403-b5f7-93d1a4655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Tewodros Bekele Bishaw</cp:lastModifiedBy>
  <cp:revision>6</cp:revision>
  <dcterms:created xsi:type="dcterms:W3CDTF">2025-01-24T12:38:00Z</dcterms:created>
  <dcterms:modified xsi:type="dcterms:W3CDTF">2025-01-24T14:19:00Z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0x010100B83C6F724E155D48AA80D27F7815E02E</vt:lpwstr>
  </property>
  <property fmtid="{D5CDD505-2E9C-101B-9397-08002B2CF9AE}" pid="3" name="Order">
    <vt:r8>115200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